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2B6D03" w:rsidRDefault="00237E42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6239B4" w:rsidRPr="006239B4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общеобразовательное учреждение Чепоровская основная общеобразовательная школа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</w:t>
      </w:r>
      <w:r w:rsidR="006239B4" w:rsidRPr="006239B4">
        <w:rPr>
          <w:rFonts w:ascii="Times New Roman" w:hAnsi="Times New Roman" w:cs="Times New Roman"/>
          <w:b/>
          <w:sz w:val="28"/>
          <w:szCs w:val="28"/>
          <w:u w:val="single"/>
        </w:rPr>
        <w:t>Ростовский МР</w:t>
      </w:r>
      <w:r w:rsidRPr="006239B4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6239B4" w:rsidRPr="006239B4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Численность обучающихся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FB72C4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237E42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237E42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6239B4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9CC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№2Динамика образовательных результатов</w:t>
      </w: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FB72C4">
        <w:tc>
          <w:tcPr>
            <w:tcW w:w="2972" w:type="dxa"/>
            <w:vMerge w:val="restart"/>
          </w:tcPr>
          <w:p w:rsidR="002B6D03" w:rsidRPr="002B6D03" w:rsidRDefault="002B6D03" w:rsidP="00FB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FB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FB72C4">
        <w:tc>
          <w:tcPr>
            <w:tcW w:w="2972" w:type="dxa"/>
            <w:vMerge/>
          </w:tcPr>
          <w:p w:rsidR="002B6D03" w:rsidRPr="002B6D03" w:rsidRDefault="002B6D03" w:rsidP="00FB7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7013E6" w:rsidRPr="002B6D03" w:rsidTr="00FB72C4">
        <w:tc>
          <w:tcPr>
            <w:tcW w:w="2972" w:type="dxa"/>
          </w:tcPr>
          <w:p w:rsidR="007013E6" w:rsidRPr="002B6D03" w:rsidRDefault="007013E6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3E6" w:rsidRPr="002B6D03" w:rsidRDefault="006239B4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vMerge w:val="restart"/>
          </w:tcPr>
          <w:p w:rsidR="007013E6" w:rsidRPr="002B6D03" w:rsidRDefault="009830A4" w:rsidP="0070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013E6" w:rsidRPr="002B6D03" w:rsidRDefault="006239B4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013E6" w:rsidRPr="002B6D03" w:rsidTr="00FB72C4">
        <w:tc>
          <w:tcPr>
            <w:tcW w:w="2972" w:type="dxa"/>
          </w:tcPr>
          <w:p w:rsidR="007013E6" w:rsidRPr="002B6D03" w:rsidRDefault="007013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013E6" w:rsidRPr="002B6D03" w:rsidRDefault="006239B4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Merge/>
          </w:tcPr>
          <w:p w:rsidR="007013E6" w:rsidRPr="002B6D03" w:rsidRDefault="007013E6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13E6" w:rsidRPr="002B6D03" w:rsidRDefault="006239B4" w:rsidP="00FB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463A9" w:rsidRPr="009463A9" w:rsidRDefault="009463A9" w:rsidP="006239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Ind w:w="-176" w:type="dxa"/>
        <w:tblLook w:val="04A0"/>
      </w:tblPr>
      <w:tblGrid>
        <w:gridCol w:w="1322"/>
        <w:gridCol w:w="2688"/>
        <w:gridCol w:w="2829"/>
        <w:gridCol w:w="2682"/>
      </w:tblGrid>
      <w:tr w:rsidR="002B6D03" w:rsidRPr="002B6D03" w:rsidTr="006239B4">
        <w:tc>
          <w:tcPr>
            <w:tcW w:w="9521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6239B4">
        <w:tc>
          <w:tcPr>
            <w:tcW w:w="1322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 (%)</w:t>
            </w:r>
          </w:p>
        </w:tc>
      </w:tr>
      <w:tr w:rsidR="00111C6B" w:rsidRPr="002B6D03" w:rsidTr="006239B4">
        <w:tc>
          <w:tcPr>
            <w:tcW w:w="952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6239B4">
        <w:tc>
          <w:tcPr>
            <w:tcW w:w="1322" w:type="dxa"/>
          </w:tcPr>
          <w:p w:rsidR="00111C6B" w:rsidRPr="002B6D03" w:rsidRDefault="00111C6B" w:rsidP="006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9B4">
              <w:rPr>
                <w:rFonts w:ascii="Times New Roman" w:hAnsi="Times New Roman" w:cs="Times New Roman"/>
                <w:sz w:val="28"/>
                <w:szCs w:val="28"/>
              </w:rPr>
              <w:t xml:space="preserve"> (1 уч.)</w:t>
            </w:r>
          </w:p>
        </w:tc>
        <w:tc>
          <w:tcPr>
            <w:tcW w:w="2688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2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6239B4">
        <w:tc>
          <w:tcPr>
            <w:tcW w:w="1322" w:type="dxa"/>
          </w:tcPr>
          <w:p w:rsidR="00111C6B" w:rsidRPr="002B6D03" w:rsidRDefault="00111C6B" w:rsidP="006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239B4"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2688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2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6239B4">
        <w:tc>
          <w:tcPr>
            <w:tcW w:w="952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6239B4">
        <w:tc>
          <w:tcPr>
            <w:tcW w:w="1322" w:type="dxa"/>
          </w:tcPr>
          <w:p w:rsidR="00111C6B" w:rsidRPr="002B6D03" w:rsidRDefault="00111C6B" w:rsidP="006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9B4"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2688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2" w:type="dxa"/>
          </w:tcPr>
          <w:p w:rsidR="00111C6B" w:rsidRPr="002B6D03" w:rsidRDefault="006239B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6239B4">
        <w:tc>
          <w:tcPr>
            <w:tcW w:w="1322" w:type="dxa"/>
          </w:tcPr>
          <w:p w:rsidR="00111C6B" w:rsidRPr="002B6D03" w:rsidRDefault="009A3A5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 уч.)</w:t>
            </w:r>
          </w:p>
        </w:tc>
        <w:tc>
          <w:tcPr>
            <w:tcW w:w="2688" w:type="dxa"/>
          </w:tcPr>
          <w:p w:rsidR="00111C6B" w:rsidRPr="002B6D03" w:rsidRDefault="009A3A5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9A3A5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2" w:type="dxa"/>
          </w:tcPr>
          <w:p w:rsidR="00111C6B" w:rsidRPr="002B6D03" w:rsidRDefault="009A3A5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9A3A51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9A3A51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A51" w:rsidRPr="002B6D03" w:rsidTr="009A3A51">
        <w:tc>
          <w:tcPr>
            <w:tcW w:w="1557" w:type="dxa"/>
          </w:tcPr>
          <w:p w:rsidR="009A3A51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51" w:rsidRPr="002B6D03" w:rsidTr="009A3A51">
        <w:tc>
          <w:tcPr>
            <w:tcW w:w="1557" w:type="dxa"/>
          </w:tcPr>
          <w:p w:rsidR="009A3A51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713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51" w:rsidRPr="002B6D03" w:rsidTr="009A3A51">
        <w:tc>
          <w:tcPr>
            <w:tcW w:w="1557" w:type="dxa"/>
          </w:tcPr>
          <w:p w:rsidR="009A3A51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A3A51" w:rsidRPr="002B6D03" w:rsidRDefault="009A3A51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111C6B" w:rsidRPr="002B6D03" w:rsidRDefault="009A3A5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17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36762D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36762D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62D" w:rsidRPr="002B6D03" w:rsidTr="0036762D">
        <w:tc>
          <w:tcPr>
            <w:tcW w:w="155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36762D" w:rsidRPr="002B6D03" w:rsidRDefault="0036762D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D" w:rsidRPr="002B6D03" w:rsidTr="0036762D">
        <w:tc>
          <w:tcPr>
            <w:tcW w:w="155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713" w:type="dxa"/>
          </w:tcPr>
          <w:p w:rsidR="0036762D" w:rsidRPr="002B6D03" w:rsidRDefault="0036762D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D" w:rsidRPr="002B6D03" w:rsidTr="0036762D">
        <w:tc>
          <w:tcPr>
            <w:tcW w:w="155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36762D" w:rsidRPr="002B6D03" w:rsidRDefault="0036762D" w:rsidP="00FB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36762D" w:rsidRPr="002B6D03" w:rsidRDefault="0036762D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453E78" w:rsidRPr="002B6D03" w:rsidTr="00FB72C4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6762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FB72C4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0E063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FB72C4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596" w:rsidRDefault="00D15015" w:rsidP="008D3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7"/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  <w:r w:rsidR="0096792C" w:rsidRPr="0096792C">
        <w:rPr>
          <w:rFonts w:ascii="Times New Roman" w:hAnsi="Times New Roman" w:cs="Times New Roman"/>
          <w:sz w:val="28"/>
          <w:szCs w:val="28"/>
        </w:rPr>
        <w:t>Делать выводы о динамике о</w:t>
      </w:r>
      <w:r w:rsidR="0096792C">
        <w:rPr>
          <w:rFonts w:ascii="Times New Roman" w:hAnsi="Times New Roman" w:cs="Times New Roman"/>
          <w:sz w:val="28"/>
          <w:szCs w:val="28"/>
        </w:rPr>
        <w:t>б</w:t>
      </w:r>
      <w:r w:rsidR="0096792C" w:rsidRPr="0096792C">
        <w:rPr>
          <w:rFonts w:ascii="Times New Roman" w:hAnsi="Times New Roman" w:cs="Times New Roman"/>
          <w:sz w:val="28"/>
          <w:szCs w:val="28"/>
        </w:rPr>
        <w:t>разовательныхрезультатов</w:t>
      </w:r>
      <w:r w:rsidR="0096792C">
        <w:rPr>
          <w:rFonts w:ascii="Times New Roman" w:hAnsi="Times New Roman" w:cs="Times New Roman"/>
          <w:sz w:val="28"/>
          <w:szCs w:val="28"/>
        </w:rPr>
        <w:t xml:space="preserve"> за прошедший учебный год на основе полученных результатов ОГЭ, ВПР </w:t>
      </w:r>
      <w:r w:rsidR="007D5F96">
        <w:rPr>
          <w:rFonts w:ascii="Times New Roman" w:hAnsi="Times New Roman" w:cs="Times New Roman"/>
          <w:sz w:val="28"/>
          <w:szCs w:val="28"/>
        </w:rPr>
        <w:t>в нашей школе</w:t>
      </w:r>
      <w:r w:rsidR="0096792C">
        <w:rPr>
          <w:rFonts w:ascii="Times New Roman" w:hAnsi="Times New Roman" w:cs="Times New Roman"/>
          <w:sz w:val="28"/>
          <w:szCs w:val="28"/>
        </w:rPr>
        <w:t xml:space="preserve"> не совсем корректно, т.к.  из-за малочисленности контингента количество детей в классах в разные учебные годы р</w:t>
      </w:r>
      <w:r w:rsidR="007D5F96">
        <w:rPr>
          <w:rFonts w:ascii="Times New Roman" w:hAnsi="Times New Roman" w:cs="Times New Roman"/>
          <w:sz w:val="28"/>
          <w:szCs w:val="28"/>
        </w:rPr>
        <w:t xml:space="preserve">азительно отличается (2019 г.-7 выпускников(без детей с ОВЗ) и в 2021 г.-1 (без детей с ОВЗ)). Нам всегда приходиться учитывать психолого-физиологические особенности детей и их родителей, которые в своем подавляющем большинстве были нашими выпускниками, причем не очень успешными. Поэтому </w:t>
      </w:r>
      <w:r w:rsidR="008733D9">
        <w:rPr>
          <w:rFonts w:ascii="Times New Roman" w:hAnsi="Times New Roman" w:cs="Times New Roman"/>
          <w:sz w:val="28"/>
          <w:szCs w:val="28"/>
        </w:rPr>
        <w:t xml:space="preserve">многие дети получили в наследство дислексию, дисграфию, что сказывается на качестве письменных работ, умении строить грамотные предложения, составлять рассказ, формулировать выводы, высказывать личную позицию по отношению  к событиям. Мы считаем, что благодаря усилиям педагогического коллектива наши обучающиеся </w:t>
      </w:r>
      <w:r w:rsidR="001F1E9D">
        <w:rPr>
          <w:rFonts w:ascii="Times New Roman" w:hAnsi="Times New Roman" w:cs="Times New Roman"/>
          <w:sz w:val="28"/>
          <w:szCs w:val="28"/>
        </w:rPr>
        <w:t>в</w:t>
      </w:r>
      <w:r w:rsidR="008733D9">
        <w:rPr>
          <w:rFonts w:ascii="Times New Roman" w:hAnsi="Times New Roman" w:cs="Times New Roman"/>
          <w:sz w:val="28"/>
          <w:szCs w:val="28"/>
        </w:rPr>
        <w:t xml:space="preserve"> основном показывают результаты, соответствующие </w:t>
      </w:r>
      <w:r w:rsidR="008733D9" w:rsidRPr="00A66596">
        <w:rPr>
          <w:rFonts w:ascii="Times New Roman" w:hAnsi="Times New Roman" w:cs="Times New Roman"/>
          <w:b/>
          <w:sz w:val="28"/>
          <w:szCs w:val="28"/>
        </w:rPr>
        <w:t>своим возможностям и способностям</w:t>
      </w:r>
      <w:r w:rsidR="008733D9">
        <w:rPr>
          <w:rFonts w:ascii="Times New Roman" w:hAnsi="Times New Roman" w:cs="Times New Roman"/>
          <w:sz w:val="28"/>
          <w:szCs w:val="28"/>
        </w:rPr>
        <w:t>.</w:t>
      </w:r>
      <w:r w:rsidR="00CB1175">
        <w:rPr>
          <w:rFonts w:ascii="Times New Roman" w:hAnsi="Times New Roman" w:cs="Times New Roman"/>
          <w:sz w:val="28"/>
          <w:szCs w:val="28"/>
        </w:rPr>
        <w:t xml:space="preserve"> По результатам первой четверти,</w:t>
      </w:r>
      <w:r w:rsidR="008733D9">
        <w:rPr>
          <w:rFonts w:ascii="Times New Roman" w:hAnsi="Times New Roman" w:cs="Times New Roman"/>
          <w:sz w:val="28"/>
          <w:szCs w:val="28"/>
        </w:rPr>
        <w:t xml:space="preserve"> обучающиеся начальной школы снизили</w:t>
      </w:r>
      <w:r w:rsidR="004A7156">
        <w:rPr>
          <w:rFonts w:ascii="Times New Roman" w:hAnsi="Times New Roman" w:cs="Times New Roman"/>
          <w:sz w:val="28"/>
          <w:szCs w:val="28"/>
        </w:rPr>
        <w:t xml:space="preserve">свои образовательные результаты, что объясняется большим количеством пропусков учебных занятий по болезни одними и теми же детьми. </w:t>
      </w:r>
    </w:p>
    <w:p w:rsidR="00D15015" w:rsidRPr="00D15015" w:rsidRDefault="00A66596" w:rsidP="00A665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Программыориентируют нас на повышение качества образования, повышение учебной мотивации,  увеличении доли обучающихся, успешно прошедших мониторинги ВПР и ГИА. За прошедший период реализации Программы некоторые шаги в достижении положительной динамики этих направлений сделаны в основном через личностно-ори</w:t>
      </w:r>
      <w:r w:rsidR="00903C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нтированные методы</w:t>
      </w:r>
      <w:r w:rsidR="00903C81">
        <w:rPr>
          <w:rFonts w:ascii="Times New Roman" w:hAnsi="Times New Roman" w:cs="Times New Roman"/>
          <w:sz w:val="28"/>
          <w:szCs w:val="28"/>
        </w:rPr>
        <w:t xml:space="preserve"> и приемы работы. Наши обучающиеся  справились с ВПР, в основном подтвердив объективность оценивания. Результаты ОГЭ также подтвердили итоговые оценки по математике и русскому языку. К сожалению</w:t>
      </w:r>
      <w:r w:rsidR="004904C4">
        <w:rPr>
          <w:rFonts w:ascii="Times New Roman" w:hAnsi="Times New Roman" w:cs="Times New Roman"/>
          <w:sz w:val="28"/>
          <w:szCs w:val="28"/>
        </w:rPr>
        <w:t>,</w:t>
      </w:r>
      <w:r w:rsidR="00903C81">
        <w:rPr>
          <w:rFonts w:ascii="Times New Roman" w:hAnsi="Times New Roman" w:cs="Times New Roman"/>
          <w:sz w:val="28"/>
          <w:szCs w:val="28"/>
        </w:rPr>
        <w:t xml:space="preserve"> наши ученики неохотно принимают участие во Всероссийской Олимпиаде школьников. В этом вопросе прослеживаетс</w:t>
      </w:r>
      <w:r w:rsidR="004A4A0F">
        <w:rPr>
          <w:rFonts w:ascii="Times New Roman" w:hAnsi="Times New Roman" w:cs="Times New Roman"/>
          <w:sz w:val="28"/>
          <w:szCs w:val="28"/>
        </w:rPr>
        <w:t>я недоработка учителей-предметников: не уделяют должного внимания подготовке детей к Олимпиадам, не мотивируют их к такому виду деятельности как перспективному направлению в части сбора и наполнения своего Портфолио. С другой стороны, из такого количества детей (23</w:t>
      </w:r>
      <w:r w:rsidR="004904C4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4904C4">
        <w:rPr>
          <w:rFonts w:ascii="Times New Roman" w:hAnsi="Times New Roman" w:cs="Times New Roman"/>
          <w:sz w:val="28"/>
          <w:szCs w:val="28"/>
        </w:rPr>
        <w:lastRenderedPageBreak/>
        <w:t>в основном звене школы</w:t>
      </w:r>
      <w:r w:rsidR="004A4A0F">
        <w:rPr>
          <w:rFonts w:ascii="Times New Roman" w:hAnsi="Times New Roman" w:cs="Times New Roman"/>
          <w:sz w:val="28"/>
          <w:szCs w:val="28"/>
        </w:rPr>
        <w:t xml:space="preserve"> без детей с ОВЗ) – детей с выдающимися способностями  нет. Не секрет, что дети-хорошисты в малочисленной сельской школе очень загружены, испытывают эмоциональное перенапряжение от перспективы ежедневно и на каждом уроке быть спрошенными.</w:t>
      </w:r>
    </w:p>
    <w:p w:rsidR="004904C4" w:rsidRDefault="004904C4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671841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967" w:type="dxa"/>
          </w:tcPr>
          <w:p w:rsidR="00671841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75632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CF7EE7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CF7EE7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CF7EE7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CF7EE7" w:rsidRPr="002B6D03" w:rsidRDefault="004904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аттестацию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8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8" w:type="dxa"/>
          </w:tcPr>
          <w:p w:rsidR="00B75632" w:rsidRPr="002B6D03" w:rsidRDefault="00386D7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B75632">
        <w:tc>
          <w:tcPr>
            <w:tcW w:w="1723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783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839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B75632">
        <w:tc>
          <w:tcPr>
            <w:tcW w:w="1723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2440D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049" w:rsidRPr="002B6D03" w:rsidTr="00B75632">
        <w:tc>
          <w:tcPr>
            <w:tcW w:w="1723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61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6049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D4198" w:rsidRPr="002B6D03" w:rsidRDefault="00FB72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CB1175" w:rsidRDefault="00D15015" w:rsidP="00CB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 w:rsidRPr="00CB1175">
        <w:rPr>
          <w:rFonts w:ascii="Times New Roman" w:hAnsi="Times New Roman" w:cs="Times New Roman"/>
          <w:b/>
          <w:sz w:val="28"/>
          <w:szCs w:val="28"/>
        </w:rPr>
        <w:t>*</w:t>
      </w:r>
      <w:r w:rsidRPr="00CB1175">
        <w:rPr>
          <w:rFonts w:ascii="Times New Roman" w:hAnsi="Times New Roman" w:cs="Times New Roman"/>
          <w:b/>
          <w:sz w:val="28"/>
          <w:szCs w:val="28"/>
        </w:rPr>
        <w:t>:</w:t>
      </w:r>
      <w:r w:rsidR="00386D7A" w:rsidRPr="00CB1175">
        <w:rPr>
          <w:rFonts w:ascii="Times New Roman" w:hAnsi="Times New Roman" w:cs="Times New Roman"/>
          <w:sz w:val="28"/>
          <w:szCs w:val="28"/>
        </w:rPr>
        <w:t>В период 2020-2021 годы учителя школы активно обучались на курсах повышения квалификации. Тематика курсов разнообразна: от предметных до курсов по работе с детьми с ОВЗ, функциональной грамотности.</w:t>
      </w:r>
      <w:r w:rsidR="00FA58C1" w:rsidRPr="00CB1175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коллектив приближается к целевым показателям - пройти обучение всем педагогическим работникам. </w:t>
      </w:r>
    </w:p>
    <w:p w:rsidR="00FA58C1" w:rsidRPr="00CB1175" w:rsidRDefault="00FA58C1" w:rsidP="00CB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>В конкурсах профмастерства не принимали участия. Отказываются учителя от публичных высту</w:t>
      </w:r>
      <w:r w:rsidR="00FB72C4" w:rsidRPr="00CB1175">
        <w:rPr>
          <w:rFonts w:ascii="Times New Roman" w:hAnsi="Times New Roman" w:cs="Times New Roman"/>
          <w:sz w:val="28"/>
          <w:szCs w:val="28"/>
        </w:rPr>
        <w:t>п</w:t>
      </w:r>
      <w:r w:rsidRPr="00CB1175">
        <w:rPr>
          <w:rFonts w:ascii="Times New Roman" w:hAnsi="Times New Roman" w:cs="Times New Roman"/>
          <w:sz w:val="28"/>
          <w:szCs w:val="28"/>
        </w:rPr>
        <w:t xml:space="preserve">лений, ссылаясь на большую загруженность, объясняя, что это дело добровольное, угрожают увольнением. Пока не нашла нужных аргументов для привлечения к участию в конкурсах. </w:t>
      </w:r>
    </w:p>
    <w:p w:rsidR="00D15015" w:rsidRPr="00CB1175" w:rsidRDefault="00D15015" w:rsidP="00CB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5015" w:rsidRPr="00D15015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Pr="00CB1175" w:rsidRDefault="00FA58C1" w:rsidP="00CB1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 xml:space="preserve">В связи с переходом школы в эффективный режим работы  в тематику </w:t>
      </w:r>
      <w:r w:rsidR="00094B57" w:rsidRPr="00CB1175">
        <w:rPr>
          <w:rFonts w:ascii="Times New Roman" w:hAnsi="Times New Roman" w:cs="Times New Roman"/>
          <w:sz w:val="28"/>
          <w:szCs w:val="28"/>
        </w:rPr>
        <w:t>педагогических советов и</w:t>
      </w:r>
      <w:r w:rsidRPr="00CB1175">
        <w:rPr>
          <w:rFonts w:ascii="Times New Roman" w:hAnsi="Times New Roman" w:cs="Times New Roman"/>
          <w:sz w:val="28"/>
          <w:szCs w:val="28"/>
        </w:rPr>
        <w:t xml:space="preserve"> методического объединения были</w:t>
      </w:r>
      <w:r w:rsidR="00094B57" w:rsidRPr="00CB1175">
        <w:rPr>
          <w:rFonts w:ascii="Times New Roman" w:hAnsi="Times New Roman" w:cs="Times New Roman"/>
          <w:sz w:val="28"/>
          <w:szCs w:val="28"/>
        </w:rPr>
        <w:t xml:space="preserve">  включены вопросы, направленные на реализацию стратегии смыслового чтения – «Смысловое чтение как способ улучшения образовательных результатов». Творческая группа учителей школы  работает над разработкой единых подходов к уроку</w:t>
      </w:r>
      <w:r w:rsidR="00DD0F71" w:rsidRPr="00CB1175">
        <w:rPr>
          <w:rFonts w:ascii="Times New Roman" w:hAnsi="Times New Roman" w:cs="Times New Roman"/>
          <w:sz w:val="28"/>
          <w:szCs w:val="28"/>
        </w:rPr>
        <w:t xml:space="preserve"> с использованием стратегии смыслового чтения.</w:t>
      </w:r>
    </w:p>
    <w:p w:rsidR="00DD0F71" w:rsidRPr="00CB1175" w:rsidRDefault="00DD0F71" w:rsidP="00CB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 xml:space="preserve">Смысловое чтение-одно из главных ключевых компетенций, которыми должен овладеть выпускник школы. Педагогический коллектив работает над </w:t>
      </w:r>
      <w:r w:rsidRPr="00CB117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темой школы «Формирование ключевых компетенций  обучающихся в условиях организации  работы сельской малочисленной школы». В условиях малочисленности детского коллектива </w:t>
      </w:r>
      <w:r w:rsidR="00731E32" w:rsidRPr="00CB1175">
        <w:rPr>
          <w:rFonts w:ascii="Times New Roman" w:hAnsi="Times New Roman" w:cs="Times New Roman"/>
          <w:sz w:val="28"/>
          <w:szCs w:val="28"/>
        </w:rPr>
        <w:t>учителю очень</w:t>
      </w:r>
      <w:r w:rsidRPr="00CB1175">
        <w:rPr>
          <w:rFonts w:ascii="Times New Roman" w:hAnsi="Times New Roman" w:cs="Times New Roman"/>
          <w:sz w:val="28"/>
          <w:szCs w:val="28"/>
        </w:rPr>
        <w:t xml:space="preserve"> сложно </w:t>
      </w:r>
      <w:r w:rsidR="00731E32" w:rsidRPr="00CB1175">
        <w:rPr>
          <w:rFonts w:ascii="Times New Roman" w:hAnsi="Times New Roman" w:cs="Times New Roman"/>
          <w:sz w:val="28"/>
          <w:szCs w:val="28"/>
        </w:rPr>
        <w:t>избавиться от желания постоянно опекать и сопровождать ученика на всех этапах урока. Ученик  в свою очередь не спешит  к самостоятельности в поисках  решения учебных задач, рассчитывает на постоянное сопровождение и поддержку со стороны учителя. В рамках работы над единой методической темой каждый педагог  работает над созданием своего стратегического плана формирования ключевых компетенций ресурсами своего предмета.  В 2021-2022 учебном году в рамках единого школьного М</w:t>
      </w:r>
      <w:r w:rsidR="00FB72C4" w:rsidRPr="00CB1175">
        <w:rPr>
          <w:rFonts w:ascii="Times New Roman" w:hAnsi="Times New Roman" w:cs="Times New Roman"/>
          <w:sz w:val="28"/>
          <w:szCs w:val="28"/>
        </w:rPr>
        <w:t xml:space="preserve">О учителей-предметников каждый учитель </w:t>
      </w:r>
      <w:r w:rsidR="00C50695" w:rsidRPr="00CB1175">
        <w:rPr>
          <w:rFonts w:ascii="Times New Roman" w:hAnsi="Times New Roman" w:cs="Times New Roman"/>
          <w:sz w:val="28"/>
          <w:szCs w:val="28"/>
        </w:rPr>
        <w:t xml:space="preserve">должен будет </w:t>
      </w:r>
      <w:r w:rsidR="00FB72C4" w:rsidRPr="00CB1175">
        <w:rPr>
          <w:rFonts w:ascii="Times New Roman" w:hAnsi="Times New Roman" w:cs="Times New Roman"/>
          <w:sz w:val="28"/>
          <w:szCs w:val="28"/>
        </w:rPr>
        <w:t>отчит</w:t>
      </w:r>
      <w:r w:rsidR="00C50695" w:rsidRPr="00CB1175">
        <w:rPr>
          <w:rFonts w:ascii="Times New Roman" w:hAnsi="Times New Roman" w:cs="Times New Roman"/>
          <w:sz w:val="28"/>
          <w:szCs w:val="28"/>
        </w:rPr>
        <w:t>а</w:t>
      </w:r>
      <w:r w:rsidR="00FB72C4" w:rsidRPr="00CB1175">
        <w:rPr>
          <w:rFonts w:ascii="Times New Roman" w:hAnsi="Times New Roman" w:cs="Times New Roman"/>
          <w:sz w:val="28"/>
          <w:szCs w:val="28"/>
        </w:rPr>
        <w:t>т</w:t>
      </w:r>
      <w:r w:rsidR="00C50695" w:rsidRPr="00CB1175">
        <w:rPr>
          <w:rFonts w:ascii="Times New Roman" w:hAnsi="Times New Roman" w:cs="Times New Roman"/>
          <w:sz w:val="28"/>
          <w:szCs w:val="28"/>
        </w:rPr>
        <w:t>ь</w:t>
      </w:r>
      <w:r w:rsidR="00FB72C4" w:rsidRPr="00CB1175">
        <w:rPr>
          <w:rFonts w:ascii="Times New Roman" w:hAnsi="Times New Roman" w:cs="Times New Roman"/>
          <w:sz w:val="28"/>
          <w:szCs w:val="28"/>
        </w:rPr>
        <w:t>ся о проделанной работе, пока</w:t>
      </w:r>
      <w:r w:rsidR="00F9122B" w:rsidRPr="00CB1175">
        <w:rPr>
          <w:rFonts w:ascii="Times New Roman" w:hAnsi="Times New Roman" w:cs="Times New Roman"/>
          <w:sz w:val="28"/>
          <w:szCs w:val="28"/>
        </w:rPr>
        <w:t>за</w:t>
      </w:r>
      <w:r w:rsidR="00FB72C4" w:rsidRPr="00CB1175">
        <w:rPr>
          <w:rFonts w:ascii="Times New Roman" w:hAnsi="Times New Roman" w:cs="Times New Roman"/>
          <w:sz w:val="28"/>
          <w:szCs w:val="28"/>
        </w:rPr>
        <w:t>т</w:t>
      </w:r>
      <w:r w:rsidR="00F9122B" w:rsidRPr="00CB1175">
        <w:rPr>
          <w:rFonts w:ascii="Times New Roman" w:hAnsi="Times New Roman" w:cs="Times New Roman"/>
          <w:sz w:val="28"/>
          <w:szCs w:val="28"/>
        </w:rPr>
        <w:t>ь</w:t>
      </w:r>
      <w:r w:rsidR="00FB72C4" w:rsidRPr="00CB1175">
        <w:rPr>
          <w:rFonts w:ascii="Times New Roman" w:hAnsi="Times New Roman" w:cs="Times New Roman"/>
          <w:sz w:val="28"/>
          <w:szCs w:val="28"/>
        </w:rPr>
        <w:t xml:space="preserve"> на открытых уроках результаты своих изысканий.</w:t>
      </w:r>
      <w:r w:rsidR="00333E04" w:rsidRPr="00CB1175">
        <w:rPr>
          <w:rFonts w:ascii="Times New Roman" w:hAnsi="Times New Roman" w:cs="Times New Roman"/>
          <w:sz w:val="28"/>
          <w:szCs w:val="28"/>
        </w:rPr>
        <w:t xml:space="preserve"> Работа над методической темой, направленной на развитие ключевых  компетенций, главной из которых является смысловое чтение, дает свои результаты: дети с низкими результатами обучения   стали лучше читать, более качественно выполняют учебные задачи, ориентируются в тексте, находят нужную информацию.</w:t>
      </w:r>
    </w:p>
    <w:p w:rsidR="00D15015" w:rsidRPr="00CB1175" w:rsidRDefault="00D15015" w:rsidP="00CB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E0528C" w:rsidRPr="00CB1175" w:rsidRDefault="00333E04" w:rsidP="00E05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>Использование современных педтехнологий</w:t>
      </w:r>
      <w:r w:rsidR="00E0528C" w:rsidRPr="00CB1175">
        <w:rPr>
          <w:rFonts w:ascii="Times New Roman" w:hAnsi="Times New Roman" w:cs="Times New Roman"/>
          <w:sz w:val="28"/>
          <w:szCs w:val="28"/>
        </w:rPr>
        <w:t>,</w:t>
      </w:r>
      <w:r w:rsidRPr="00CB1175">
        <w:rPr>
          <w:rFonts w:ascii="Times New Roman" w:hAnsi="Times New Roman" w:cs="Times New Roman"/>
          <w:sz w:val="28"/>
          <w:szCs w:val="28"/>
        </w:rPr>
        <w:t xml:space="preserve"> ввиду малочисленности учебных групп вызывает некоторое затруднение, потому что многие технологии предполагают работу в группах</w:t>
      </w:r>
      <w:r w:rsidR="00E0528C" w:rsidRPr="00CB1175">
        <w:rPr>
          <w:rFonts w:ascii="Times New Roman" w:hAnsi="Times New Roman" w:cs="Times New Roman"/>
          <w:sz w:val="28"/>
          <w:szCs w:val="28"/>
        </w:rPr>
        <w:t>. В настоящее время учителя работают над применением в практике своей работы технологий личностно-ориентированного обучения, проблемного обучения, ИКТ-технологии.</w:t>
      </w:r>
    </w:p>
    <w:p w:rsidR="00E0528C" w:rsidRPr="00CB1175" w:rsidRDefault="00E0528C" w:rsidP="00E05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>На новый учебный год перед п</w:t>
      </w:r>
      <w:r w:rsidR="00233B8A" w:rsidRPr="00CB1175">
        <w:rPr>
          <w:rFonts w:ascii="Times New Roman" w:hAnsi="Times New Roman" w:cs="Times New Roman"/>
          <w:sz w:val="28"/>
          <w:szCs w:val="28"/>
        </w:rPr>
        <w:t>е</w:t>
      </w:r>
      <w:r w:rsidRPr="00CB1175">
        <w:rPr>
          <w:rFonts w:ascii="Times New Roman" w:hAnsi="Times New Roman" w:cs="Times New Roman"/>
          <w:sz w:val="28"/>
          <w:szCs w:val="28"/>
        </w:rPr>
        <w:t xml:space="preserve">дколлективом стоит задача </w:t>
      </w:r>
      <w:r w:rsidR="00233B8A" w:rsidRPr="00CB1175">
        <w:rPr>
          <w:rFonts w:ascii="Times New Roman" w:hAnsi="Times New Roman" w:cs="Times New Roman"/>
          <w:sz w:val="28"/>
          <w:szCs w:val="28"/>
        </w:rPr>
        <w:t>пройти обучения по формированию функциональной грамотностии, присвоить полученные знания и использовать в своей работе для достижения более высоких образовательных результатов.</w:t>
      </w:r>
    </w:p>
    <w:p w:rsidR="00233B8A" w:rsidRPr="00CB1175" w:rsidRDefault="00233B8A" w:rsidP="00E05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Default="00C50695" w:rsidP="00C5069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B1175">
        <w:rPr>
          <w:rFonts w:ascii="Times New Roman" w:hAnsi="Times New Roman" w:cs="Times New Roman"/>
          <w:sz w:val="28"/>
          <w:szCs w:val="28"/>
        </w:rPr>
        <w:t>В рамках реализации Программы ставилась задача создания единой системы управления качеством образования (диагностика, мониторинг, контроль). Каждый учитель должен четко знать и понимать маркеры, которые будут отслеживаться, анализироваться и на основе этого приниматься управленческие решения. Их разработка творческой  группой учителей -ближайшая перспектива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B1175" w:rsidRPr="002B6D03" w:rsidRDefault="00CB1175" w:rsidP="00C50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ОБЩИЕ 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71F" w:rsidRP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76171F" w:rsidRPr="00D15015">
        <w:rPr>
          <w:rFonts w:ascii="Times New Roman" w:hAnsi="Times New Roman" w:cs="Times New Roman"/>
          <w:i/>
          <w:sz w:val="28"/>
          <w:szCs w:val="28"/>
        </w:rPr>
        <w:t>то необходимо улучшить?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кадров</w:t>
            </w:r>
          </w:p>
        </w:tc>
        <w:tc>
          <w:tcPr>
            <w:tcW w:w="6373" w:type="dxa"/>
          </w:tcPr>
          <w:p w:rsidR="0076171F" w:rsidRPr="002B6D03" w:rsidRDefault="00C5069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педагогов к работе в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по разработке «Системы управления качеством образования»</w:t>
            </w:r>
            <w:r w:rsidR="00F9122B">
              <w:rPr>
                <w:rFonts w:ascii="Times New Roman" w:hAnsi="Times New Roman" w:cs="Times New Roman"/>
                <w:sz w:val="28"/>
                <w:szCs w:val="28"/>
              </w:rPr>
              <w:t>, единых подходов к использованию стратегии смыслового чтения.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373" w:type="dxa"/>
          </w:tcPr>
          <w:p w:rsidR="0076171F" w:rsidRPr="002B6D03" w:rsidRDefault="00F9122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обучаются по направлению формирования функциональной грамотности.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Pr="002B6D03" w:rsidRDefault="00F9122B" w:rsidP="00F9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122B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22B">
              <w:rPr>
                <w:rFonts w:ascii="Times New Roman" w:hAnsi="Times New Roman" w:cs="Times New Roman"/>
                <w:sz w:val="28"/>
                <w:szCs w:val="28"/>
              </w:rPr>
              <w:t xml:space="preserve"> единой системы управления качеством образования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2B6D03" w:rsidRDefault="00F9122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создание и использование в работе учебной платформы «Точка Роста». Это должно изменить мировоззрение</w:t>
            </w:r>
            <w:r w:rsidR="000D1E8C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учеников, повысит учебную мотивацию.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76171F" w:rsidRPr="002B6D03" w:rsidRDefault="000D1E8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организации и проведению внеклассных мероприятий.</w:t>
            </w:r>
          </w:p>
        </w:tc>
      </w:tr>
    </w:tbl>
    <w:p w:rsidR="0076171F" w:rsidRPr="002B6D03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2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AD" w:rsidRDefault="005050AD" w:rsidP="00C921D7">
      <w:pPr>
        <w:spacing w:after="0" w:line="240" w:lineRule="auto"/>
      </w:pPr>
      <w:r>
        <w:separator/>
      </w:r>
    </w:p>
  </w:endnote>
  <w:endnote w:type="continuationSeparator" w:id="1">
    <w:p w:rsidR="005050AD" w:rsidRDefault="005050AD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AD" w:rsidRDefault="005050AD" w:rsidP="00C921D7">
      <w:pPr>
        <w:spacing w:after="0" w:line="240" w:lineRule="auto"/>
      </w:pPr>
      <w:r>
        <w:separator/>
      </w:r>
    </w:p>
  </w:footnote>
  <w:footnote w:type="continuationSeparator" w:id="1">
    <w:p w:rsidR="005050AD" w:rsidRDefault="005050AD" w:rsidP="00C921D7">
      <w:pPr>
        <w:spacing w:after="0" w:line="240" w:lineRule="auto"/>
      </w:pPr>
      <w:r>
        <w:continuationSeparator/>
      </w:r>
    </w:p>
  </w:footnote>
  <w:footnote w:id="2">
    <w:p w:rsidR="00FB72C4" w:rsidRDefault="00FB72C4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3">
    <w:p w:rsidR="00FB72C4" w:rsidRDefault="00FB72C4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4">
    <w:p w:rsidR="00FB72C4" w:rsidRDefault="00FB72C4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5">
    <w:p w:rsidR="00FB72C4" w:rsidRDefault="00FB72C4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6">
    <w:p w:rsidR="00FB72C4" w:rsidRDefault="00FB72C4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7">
    <w:p w:rsidR="00FB72C4" w:rsidRDefault="00FB72C4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8">
    <w:p w:rsidR="00FB72C4" w:rsidRDefault="00FB72C4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обучались на этих курсах, то ставим 0.</w:t>
      </w:r>
    </w:p>
  </w:footnote>
  <w:footnote w:id="9">
    <w:p w:rsidR="00FB72C4" w:rsidRDefault="00FB72C4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82"/>
    <w:rsid w:val="00010CE6"/>
    <w:rsid w:val="00094B57"/>
    <w:rsid w:val="000D1E8C"/>
    <w:rsid w:val="000E0639"/>
    <w:rsid w:val="00111C6B"/>
    <w:rsid w:val="001F1E9D"/>
    <w:rsid w:val="00233B8A"/>
    <w:rsid w:val="00237E42"/>
    <w:rsid w:val="00246049"/>
    <w:rsid w:val="0027159C"/>
    <w:rsid w:val="00290922"/>
    <w:rsid w:val="002B6D03"/>
    <w:rsid w:val="002D6BCD"/>
    <w:rsid w:val="00333E04"/>
    <w:rsid w:val="0036762D"/>
    <w:rsid w:val="00386D7A"/>
    <w:rsid w:val="003A30D2"/>
    <w:rsid w:val="003F29CC"/>
    <w:rsid w:val="00453E78"/>
    <w:rsid w:val="004904C4"/>
    <w:rsid w:val="004A4A0F"/>
    <w:rsid w:val="004A7156"/>
    <w:rsid w:val="005050AD"/>
    <w:rsid w:val="00575F8F"/>
    <w:rsid w:val="006239B4"/>
    <w:rsid w:val="00671841"/>
    <w:rsid w:val="006C3CE6"/>
    <w:rsid w:val="007013E6"/>
    <w:rsid w:val="00731E32"/>
    <w:rsid w:val="0076171F"/>
    <w:rsid w:val="007D5F96"/>
    <w:rsid w:val="008733D9"/>
    <w:rsid w:val="008B3EF4"/>
    <w:rsid w:val="008D3B2B"/>
    <w:rsid w:val="008E5299"/>
    <w:rsid w:val="00903C81"/>
    <w:rsid w:val="009463A9"/>
    <w:rsid w:val="0096792C"/>
    <w:rsid w:val="009830A4"/>
    <w:rsid w:val="00995A4B"/>
    <w:rsid w:val="009A3A51"/>
    <w:rsid w:val="009B3AF0"/>
    <w:rsid w:val="00A66596"/>
    <w:rsid w:val="00AC1FBD"/>
    <w:rsid w:val="00B25021"/>
    <w:rsid w:val="00B25891"/>
    <w:rsid w:val="00B75632"/>
    <w:rsid w:val="00C1376B"/>
    <w:rsid w:val="00C21BFC"/>
    <w:rsid w:val="00C50695"/>
    <w:rsid w:val="00C921D7"/>
    <w:rsid w:val="00CB1175"/>
    <w:rsid w:val="00CF7EE7"/>
    <w:rsid w:val="00D15015"/>
    <w:rsid w:val="00D61682"/>
    <w:rsid w:val="00DD0F71"/>
    <w:rsid w:val="00E0528C"/>
    <w:rsid w:val="00E6029F"/>
    <w:rsid w:val="00EA40D7"/>
    <w:rsid w:val="00ED4198"/>
    <w:rsid w:val="00F2440D"/>
    <w:rsid w:val="00F9122B"/>
    <w:rsid w:val="00FA58C1"/>
    <w:rsid w:val="00FB72C4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2FEF-BD6D-4ACC-BBAB-4791A12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Ludmila</cp:lastModifiedBy>
  <cp:revision>2</cp:revision>
  <cp:lastPrinted>2021-10-22T07:59:00Z</cp:lastPrinted>
  <dcterms:created xsi:type="dcterms:W3CDTF">2021-11-11T15:09:00Z</dcterms:created>
  <dcterms:modified xsi:type="dcterms:W3CDTF">2021-11-11T15:09:00Z</dcterms:modified>
</cp:coreProperties>
</file>